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A1" w:rsidRDefault="003F37A1" w:rsidP="003F37A1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3F37A1" w:rsidRDefault="003F37A1" w:rsidP="003F37A1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3F37A1" w:rsidRPr="00371FE4" w:rsidRDefault="003F37A1" w:rsidP="003F37A1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A1" w:rsidRDefault="003F37A1" w:rsidP="003F37A1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F37A1" w:rsidRDefault="003F37A1" w:rsidP="003F37A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07.05.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Pr="008B69BE">
        <w:rPr>
          <w:b/>
          <w:color w:val="000000"/>
          <w:sz w:val="28"/>
          <w:szCs w:val="28"/>
        </w:rPr>
        <w:t xml:space="preserve"> </w:t>
      </w:r>
    </w:p>
    <w:p w:rsidR="003F37A1" w:rsidRPr="004A71BB" w:rsidRDefault="003F37A1" w:rsidP="003F37A1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4A71BB">
        <w:rPr>
          <w:b/>
          <w:bCs/>
          <w:kern w:val="36"/>
          <w:sz w:val="28"/>
          <w:szCs w:val="28"/>
        </w:rPr>
        <w:t xml:space="preserve">Управление </w:t>
      </w:r>
      <w:proofErr w:type="spellStart"/>
      <w:r w:rsidRPr="004A71BB">
        <w:rPr>
          <w:b/>
          <w:bCs/>
          <w:kern w:val="36"/>
          <w:sz w:val="28"/>
          <w:szCs w:val="28"/>
        </w:rPr>
        <w:t>Росреестра</w:t>
      </w:r>
      <w:proofErr w:type="spellEnd"/>
      <w:r w:rsidRPr="004A71BB">
        <w:rPr>
          <w:b/>
          <w:bCs/>
          <w:kern w:val="36"/>
          <w:sz w:val="28"/>
          <w:szCs w:val="28"/>
        </w:rPr>
        <w:t xml:space="preserve"> по Удмуртии рекомендует ознакомиться с перечнем земельных участков в зонах </w:t>
      </w:r>
      <w:r w:rsidRPr="004A71BB">
        <w:rPr>
          <w:b/>
          <w:sz w:val="28"/>
          <w:szCs w:val="28"/>
        </w:rPr>
        <w:t>с особыми условиями</w:t>
      </w:r>
    </w:p>
    <w:p w:rsidR="003F37A1" w:rsidRDefault="003F37A1" w:rsidP="003F37A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0C7D2A">
        <w:rPr>
          <w:bCs/>
          <w:kern w:val="36"/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зонах </w:t>
      </w:r>
      <w:r w:rsidRPr="00FA47FE">
        <w:rPr>
          <w:sz w:val="28"/>
          <w:szCs w:val="28"/>
        </w:rPr>
        <w:t>с особыми условиями использования территорий (ЗОУИТ)</w:t>
      </w:r>
      <w:r>
        <w:rPr>
          <w:sz w:val="28"/>
          <w:szCs w:val="28"/>
        </w:rPr>
        <w:t xml:space="preserve"> в обязательном порядке заносятся в Единый государственный реестр недвижимости (ЕГРН). Параллельно с внесением данных о зонах с особыми условиями использования территорий формируются данные об ограничениях на земельные участки или их части, попадающие в границы такой зоны. Для земельных участков устанавливается особый правовой режим использования со всеми вытекающими ограничениями или запретами видов деятельности, не совместимых с целями установления ЗОУИТ.</w:t>
      </w:r>
    </w:p>
    <w:p w:rsidR="003F37A1" w:rsidRDefault="003F37A1" w:rsidP="003F37A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Удмуртской Республике рекомендует жителям Удмуртии, собственникам объектов недвижимости, уточнить данные </w:t>
      </w:r>
      <w:r w:rsidRPr="00FA47FE">
        <w:rPr>
          <w:sz w:val="28"/>
          <w:szCs w:val="28"/>
        </w:rPr>
        <w:t>о том, входит ли земельный участок или объект капитального строительства в границы какой-либо зоны с особыми условиями использования территории</w:t>
      </w:r>
      <w:r>
        <w:rPr>
          <w:sz w:val="28"/>
          <w:szCs w:val="28"/>
        </w:rPr>
        <w:t xml:space="preserve">. В этом поможет </w:t>
      </w:r>
      <w:r w:rsidRPr="00FA47FE">
        <w:rPr>
          <w:sz w:val="28"/>
          <w:szCs w:val="28"/>
        </w:rPr>
        <w:t>сервис</w:t>
      </w:r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FA47FE">
        <w:rPr>
          <w:sz w:val="28"/>
          <w:szCs w:val="28"/>
        </w:rPr>
        <w:t>«Публичная кадастровая карта</w:t>
      </w:r>
      <w:r>
        <w:rPr>
          <w:sz w:val="28"/>
          <w:szCs w:val="28"/>
        </w:rPr>
        <w:t>», где набрав кадастровый номер, можно увидеть границы, внесенные в ЕГРН. Такая функция доступна в рубрике «Зоны с особыми условиями использования территории».</w:t>
      </w:r>
    </w:p>
    <w:p w:rsidR="003F37A1" w:rsidRPr="00FA47FE" w:rsidRDefault="003F37A1" w:rsidP="003F37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 п</w:t>
      </w:r>
      <w:r w:rsidRPr="00FA47FE">
        <w:rPr>
          <w:sz w:val="28"/>
          <w:szCs w:val="28"/>
        </w:rPr>
        <w:t xml:space="preserve">еречень объектов недвижимого имущества на территории Удмуртской Республики, расположенных в зонах с особыми условиями использования территорий, доступен на сайте </w:t>
      </w:r>
      <w:proofErr w:type="spellStart"/>
      <w:r w:rsidRPr="00FA47FE">
        <w:rPr>
          <w:sz w:val="28"/>
          <w:szCs w:val="28"/>
        </w:rPr>
        <w:t>Росреестра</w:t>
      </w:r>
      <w:proofErr w:type="spellEnd"/>
      <w:r w:rsidRPr="00FA47FE">
        <w:rPr>
          <w:sz w:val="28"/>
          <w:szCs w:val="28"/>
        </w:rPr>
        <w:t xml:space="preserve"> в</w:t>
      </w:r>
      <w:hyperlink r:id="rId5" w:history="1">
        <w:r w:rsidRPr="00FA47FE">
          <w:rPr>
            <w:rStyle w:val="a3"/>
            <w:sz w:val="28"/>
            <w:szCs w:val="28"/>
          </w:rPr>
          <w:t> региональном разделе</w:t>
        </w:r>
      </w:hyperlink>
      <w:r w:rsidRPr="00FA47FE">
        <w:rPr>
          <w:sz w:val="28"/>
          <w:szCs w:val="28"/>
        </w:rPr>
        <w:t xml:space="preserve"> «Открытая служба» по ссылке «Статистика и аналитика».</w:t>
      </w: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</w:p>
    <w:p w:rsidR="003F37A1" w:rsidRPr="00E94E8C" w:rsidRDefault="003F37A1" w:rsidP="003F37A1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3F37A1" w:rsidRPr="00E94E8C" w:rsidRDefault="003F37A1" w:rsidP="003F37A1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3F37A1" w:rsidRPr="00E94E8C" w:rsidRDefault="003F37A1" w:rsidP="003F37A1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3F37A1" w:rsidRPr="00E94E8C" w:rsidRDefault="003F37A1" w:rsidP="003F37A1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6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3F37A1" w:rsidRPr="00E94E8C" w:rsidRDefault="003F37A1" w:rsidP="003F37A1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3F37A1" w:rsidRPr="00E94E8C" w:rsidRDefault="003F37A1" w:rsidP="003F37A1">
      <w:pPr>
        <w:rPr>
          <w:bCs/>
          <w:sz w:val="16"/>
          <w:szCs w:val="16"/>
        </w:rPr>
      </w:pPr>
      <w:hyperlink r:id="rId8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3F37A1" w:rsidRDefault="003F37A1" w:rsidP="003F37A1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8044E6" w:rsidRDefault="008044E6"/>
    <w:sectPr w:rsidR="008044E6" w:rsidSect="00665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A1"/>
    <w:rsid w:val="003F37A1"/>
    <w:rsid w:val="008044E6"/>
    <w:rsid w:val="0094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7A1"/>
    <w:rPr>
      <w:color w:val="0000FF"/>
      <w:u w:val="single"/>
    </w:rPr>
  </w:style>
  <w:style w:type="paragraph" w:customStyle="1" w:styleId="NoSpacing">
    <w:name w:val="No Spacing"/>
    <w:rsid w:val="003F37A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3F37A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F3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1168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18.rosreestr.ru" TargetMode="External"/><Relationship Id="rId5" Type="http://schemas.openxmlformats.org/officeDocument/2006/relationships/hyperlink" Target="https://rosreestr.ru/site/open-service/statistika-i-analitika/obekty-nedvizhimosti-popadayushchie-v-zony-s-osobymi-usloviyami-ispolzovaniya-territoriy-zouit-v-pr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ФГУ "ЗКП" по УР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2019-05-07T10:53:00Z</dcterms:created>
  <dcterms:modified xsi:type="dcterms:W3CDTF">2019-05-07T10:54:00Z</dcterms:modified>
</cp:coreProperties>
</file>